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2B1F7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  <w:lang w:val="ru-RU"/>
        </w:rPr>
        <w:t>КУЛЫЖ</w:t>
      </w:r>
      <w:r>
        <w:rPr>
          <w:b/>
          <w:bCs/>
          <w:sz w:val="28"/>
          <w:szCs w:val="28"/>
        </w:rPr>
        <w:t>СКОГО СЕЛЬСКОГО ПОСЕЛЕНИЯ ВЯТСКОПОЛЯНСКОГО РАЙОНА КИРОВСКОЙ ОБЛАСТИ</w:t>
      </w:r>
    </w:p>
    <w:p w14:paraId="45808465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5031"/>
        <w:gridCol w:w="677"/>
        <w:gridCol w:w="1847"/>
      </w:tblGrid>
      <w:tr w14:paraId="5D0D64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17E5D3">
            <w:pPr>
              <w:pStyle w:val="16"/>
              <w:spacing w:line="276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16.10.2024</w:t>
            </w:r>
          </w:p>
        </w:tc>
        <w:tc>
          <w:tcPr>
            <w:tcW w:w="5031" w:type="dxa"/>
          </w:tcPr>
          <w:p w14:paraId="5693FFF1">
            <w:pPr>
              <w:pStyle w:val="16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677" w:type="dxa"/>
          </w:tcPr>
          <w:p w14:paraId="3E3D0CCA">
            <w:pPr>
              <w:pStyle w:val="16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170B385">
            <w:pPr>
              <w:pStyle w:val="16"/>
              <w:spacing w:line="276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99</w:t>
            </w:r>
          </w:p>
        </w:tc>
      </w:tr>
      <w:tr w14:paraId="2DB5FA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398" w:type="dxa"/>
            <w:gridSpan w:val="4"/>
          </w:tcPr>
          <w:p w14:paraId="5A82AC72">
            <w:pPr>
              <w:pStyle w:val="16"/>
              <w:spacing w:line="276" w:lineRule="auto"/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 xml:space="preserve">с. </w:t>
            </w:r>
            <w:r>
              <w:rPr>
                <w:szCs w:val="28"/>
                <w:lang w:val="ru-RU"/>
              </w:rPr>
              <w:t>Кулыги</w:t>
            </w:r>
          </w:p>
        </w:tc>
      </w:tr>
    </w:tbl>
    <w:p w14:paraId="3FDD7A6B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Порядка проведения антикоррупционной </w:t>
      </w:r>
    </w:p>
    <w:p w14:paraId="3FBEF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7ACFF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14:paraId="1217A644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Кировской области» 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>ского сельского поселения ПОСТАНОВЛЯЕТ:</w:t>
      </w:r>
    </w:p>
    <w:p w14:paraId="5C47E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14:paraId="56436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разместить на официальном сайте муниципального образования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>ского сельское поселение и опубликовать в  информационном бюллетене.</w:t>
      </w:r>
    </w:p>
    <w:p w14:paraId="45990F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постановления оставляю за собой.</w:t>
      </w:r>
    </w:p>
    <w:p w14:paraId="3ADB95F7">
      <w:pPr>
        <w:pStyle w:val="2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6905CE8A">
      <w:pPr>
        <w:pStyle w:val="2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3777BC">
      <w:pPr>
        <w:pStyle w:val="2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F1EE36">
      <w:pPr>
        <w:widowControl w:val="0"/>
        <w:tabs>
          <w:tab w:val="left" w:pos="8767"/>
        </w:tabs>
        <w:autoSpaceDE w:val="0"/>
        <w:autoSpaceDN w:val="0"/>
        <w:ind w:lef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FD9BF29">
      <w:pPr>
        <w:widowControl w:val="0"/>
        <w:tabs>
          <w:tab w:val="left" w:pos="8767"/>
        </w:tabs>
        <w:autoSpaceDE w:val="0"/>
        <w:autoSpaceDN w:val="0"/>
        <w:ind w:left="13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 xml:space="preserve">ского сельского поселения                      </w:t>
      </w:r>
      <w:r>
        <w:rPr>
          <w:rFonts w:hint="default"/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r>
        <w:rPr>
          <w:rFonts w:hint="default"/>
          <w:sz w:val="28"/>
          <w:szCs w:val="28"/>
          <w:lang w:val="ru-RU"/>
        </w:rPr>
        <w:t>. И. Фалахов</w:t>
      </w:r>
      <w:r>
        <w:rPr>
          <w:sz w:val="28"/>
          <w:szCs w:val="28"/>
        </w:rPr>
        <w:tab/>
      </w:r>
    </w:p>
    <w:p w14:paraId="63822FDE">
      <w:pPr>
        <w:widowControl w:val="0"/>
        <w:tabs>
          <w:tab w:val="left" w:pos="8767"/>
        </w:tabs>
        <w:autoSpaceDE w:val="0"/>
        <w:autoSpaceDN w:val="0"/>
        <w:ind w:left="132"/>
        <w:jc w:val="both"/>
        <w:rPr>
          <w:sz w:val="28"/>
          <w:szCs w:val="28"/>
        </w:rPr>
      </w:pPr>
    </w:p>
    <w:p w14:paraId="5E313A1E">
      <w:pPr>
        <w:pStyle w:val="2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B452E2">
      <w:pPr>
        <w:autoSpaceDE w:val="0"/>
        <w:ind w:firstLine="4230"/>
        <w:jc w:val="both"/>
        <w:rPr>
          <w:rStyle w:val="21"/>
          <w:sz w:val="28"/>
          <w:szCs w:val="28"/>
        </w:rPr>
      </w:pPr>
    </w:p>
    <w:p w14:paraId="4631621D">
      <w:pPr>
        <w:autoSpaceDE w:val="0"/>
        <w:ind w:firstLine="4230"/>
        <w:jc w:val="both"/>
        <w:rPr>
          <w:rStyle w:val="21"/>
          <w:sz w:val="28"/>
          <w:szCs w:val="28"/>
        </w:rPr>
      </w:pPr>
    </w:p>
    <w:p w14:paraId="401147B6">
      <w:pPr>
        <w:autoSpaceDE w:val="0"/>
        <w:ind w:firstLine="4230"/>
        <w:jc w:val="both"/>
        <w:rPr>
          <w:rStyle w:val="21"/>
          <w:sz w:val="28"/>
          <w:szCs w:val="28"/>
        </w:rPr>
      </w:pPr>
    </w:p>
    <w:p w14:paraId="54B1C119">
      <w:pPr>
        <w:autoSpaceDE w:val="0"/>
        <w:ind w:left="0" w:leftChars="0" w:firstLine="5278" w:firstLineChars="1885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Приложение</w:t>
      </w:r>
    </w:p>
    <w:p w14:paraId="40CBFE5B">
      <w:pPr>
        <w:autoSpaceDE w:val="0"/>
        <w:ind w:left="0" w:leftChars="0" w:firstLine="5278" w:firstLineChars="1885"/>
        <w:jc w:val="both"/>
        <w:rPr>
          <w:rStyle w:val="21"/>
          <w:sz w:val="28"/>
          <w:szCs w:val="28"/>
        </w:rPr>
      </w:pPr>
    </w:p>
    <w:p w14:paraId="4C6AFE39">
      <w:pPr>
        <w:autoSpaceDE w:val="0"/>
        <w:ind w:left="0" w:leftChars="0" w:firstLine="5278" w:firstLineChars="1885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УТВЕРЖДЕН</w:t>
      </w:r>
    </w:p>
    <w:p w14:paraId="2F02AB86">
      <w:pPr>
        <w:autoSpaceDE w:val="0"/>
        <w:ind w:left="0" w:leftChars="0" w:firstLine="5278" w:firstLineChars="1885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постановлением администрации</w:t>
      </w:r>
    </w:p>
    <w:p w14:paraId="211D144D">
      <w:pPr>
        <w:widowControl w:val="0"/>
        <w:ind w:firstLine="2660" w:firstLineChars="950"/>
        <w:rPr>
          <w:i/>
        </w:rPr>
      </w:pPr>
      <w:r>
        <w:rPr>
          <w:rStyle w:val="21"/>
          <w:sz w:val="28"/>
          <w:szCs w:val="28"/>
        </w:rPr>
        <w:t xml:space="preserve">                              </w:t>
      </w:r>
      <w:r>
        <w:rPr>
          <w:rStyle w:val="21"/>
          <w:rFonts w:hint="default"/>
          <w:sz w:val="28"/>
          <w:szCs w:val="28"/>
          <w:lang w:val="ru-RU"/>
        </w:rPr>
        <w:t xml:space="preserve"> </w:t>
      </w:r>
      <w:r>
        <w:rPr>
          <w:rStyle w:val="21"/>
          <w:sz w:val="28"/>
          <w:szCs w:val="28"/>
        </w:rPr>
        <w:t xml:space="preserve">      </w:t>
      </w:r>
      <w:r>
        <w:rPr>
          <w:rStyle w:val="21"/>
          <w:sz w:val="28"/>
          <w:szCs w:val="28"/>
          <w:lang w:val="ru-RU"/>
        </w:rPr>
        <w:t>Кулыж</w:t>
      </w:r>
      <w:r>
        <w:rPr>
          <w:rStyle w:val="21"/>
          <w:sz w:val="28"/>
          <w:szCs w:val="28"/>
        </w:rPr>
        <w:t>ского сельского поселения</w:t>
      </w:r>
    </w:p>
    <w:p w14:paraId="457821B7">
      <w:pPr>
        <w:ind w:left="0" w:leftChars="0" w:firstLine="5278" w:firstLineChars="1885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</w:rPr>
        <w:t xml:space="preserve">от   </w:t>
      </w:r>
      <w:r>
        <w:rPr>
          <w:rStyle w:val="21"/>
          <w:rFonts w:hint="default"/>
          <w:sz w:val="28"/>
          <w:szCs w:val="28"/>
          <w:lang w:val="ru-RU"/>
        </w:rPr>
        <w:t>16.10.2024</w:t>
      </w:r>
      <w:r>
        <w:rPr>
          <w:rStyle w:val="21"/>
          <w:sz w:val="28"/>
          <w:szCs w:val="28"/>
        </w:rPr>
        <w:t xml:space="preserve">    № </w:t>
      </w:r>
      <w:r>
        <w:rPr>
          <w:rStyle w:val="21"/>
          <w:rFonts w:hint="default"/>
          <w:sz w:val="28"/>
          <w:szCs w:val="28"/>
          <w:lang w:val="ru-RU"/>
        </w:rPr>
        <w:t>99</w:t>
      </w:r>
    </w:p>
    <w:p w14:paraId="3A33C264">
      <w:pPr>
        <w:jc w:val="center"/>
        <w:rPr>
          <w:b/>
          <w:sz w:val="28"/>
          <w:szCs w:val="28"/>
        </w:rPr>
      </w:pPr>
    </w:p>
    <w:p w14:paraId="1A7B9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DDEF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антикоррупционной экспертизы</w:t>
      </w:r>
    </w:p>
    <w:p w14:paraId="10F8F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нормативных правовых актов и</w:t>
      </w:r>
    </w:p>
    <w:p w14:paraId="07A02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муниципальных нормативных правовых актов</w:t>
      </w:r>
    </w:p>
    <w:p w14:paraId="3E1FF958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  <w:t>Кулыжского</w:t>
      </w:r>
      <w:r>
        <w:rPr>
          <w:rFonts w:hint="default"/>
          <w:b/>
          <w:sz w:val="28"/>
          <w:szCs w:val="28"/>
          <w:lang w:val="ru-RU"/>
        </w:rPr>
        <w:t xml:space="preserve"> сельского поселения</w:t>
      </w:r>
    </w:p>
    <w:p w14:paraId="43CB4408">
      <w:pPr>
        <w:jc w:val="center"/>
        <w:rPr>
          <w:sz w:val="28"/>
          <w:szCs w:val="28"/>
        </w:rPr>
      </w:pPr>
    </w:p>
    <w:p w14:paraId="0F42C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14:paraId="2EF468A5">
      <w:pPr>
        <w:jc w:val="center"/>
        <w:rPr>
          <w:sz w:val="28"/>
          <w:szCs w:val="28"/>
        </w:rPr>
      </w:pPr>
    </w:p>
    <w:p w14:paraId="135D3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>
        <w:rPr>
          <w:rStyle w:val="21"/>
          <w:sz w:val="28"/>
          <w:szCs w:val="28"/>
          <w:lang w:val="ru-RU"/>
        </w:rPr>
        <w:t>Кулыж</w:t>
      </w:r>
      <w:r>
        <w:rPr>
          <w:rStyle w:val="21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>
        <w:rPr>
          <w:rStyle w:val="21"/>
          <w:sz w:val="28"/>
          <w:szCs w:val="28"/>
          <w:lang w:val="ru-RU"/>
        </w:rPr>
        <w:t>Кулыж</w:t>
      </w:r>
      <w:r>
        <w:rPr>
          <w:rStyle w:val="21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(далее – администрация).</w:t>
      </w:r>
    </w:p>
    <w:p w14:paraId="0E9EF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14:paraId="06836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Основные понятия в настоящем Порядке используются в том же значении, в котором они приведены в Федеральном законе от 25.12.2008г.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14:paraId="0EDA5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14:paraId="14EC2D9A">
      <w:pPr>
        <w:jc w:val="center"/>
        <w:rPr>
          <w:b/>
          <w:sz w:val="28"/>
          <w:szCs w:val="28"/>
        </w:rPr>
      </w:pPr>
    </w:p>
    <w:p w14:paraId="6B4D5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Виды антикоррупционной экспертизы</w:t>
      </w:r>
    </w:p>
    <w:p w14:paraId="33ED49A2">
      <w:pPr>
        <w:jc w:val="center"/>
        <w:rPr>
          <w:b/>
          <w:sz w:val="28"/>
          <w:szCs w:val="28"/>
        </w:rPr>
      </w:pPr>
    </w:p>
    <w:p w14:paraId="5E7AF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 К видам антикоррупционной экспертизы относятся: </w:t>
      </w:r>
    </w:p>
    <w:p w14:paraId="34E58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Антикоррупционная экспертиза, осуществляемая при проведении правовой экспертизы проектов муниципальных нормативных правовых актов.</w:t>
      </w:r>
    </w:p>
    <w:p w14:paraId="7531BBB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2.1.2. Антикоррупционная экспертиза действующих муниципальных</w:t>
      </w:r>
    </w:p>
    <w:p w14:paraId="112948AE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актов.</w:t>
      </w:r>
    </w:p>
    <w:p w14:paraId="33C86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2.1.3. Независимая антикоррупционная экспертиза.</w:t>
      </w:r>
    </w:p>
    <w:p w14:paraId="1D00C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В соответствии с настоящим Порядком  юридический отдел администрации (далее - ответственный отдел) проводит антикоррупционную экспертизу муниципальных нормативных правовых актов и их проектов, предусмотренную подпунктами  2.1.1,  2.1.2 пункта 2.1 настоящего Порядка.     </w:t>
      </w:r>
    </w:p>
    <w:p w14:paraId="7E598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Поступившие на антикоррупционную экспертизу муниципальные нормативные правовые акты и их проекты в день поступления регистрируются ответственным отделом в 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- журнал), согласно приложению. Журнал ведется на бумажном носителе или в электронном виде.</w:t>
      </w:r>
    </w:p>
    <w:p w14:paraId="02E49A96">
      <w:pPr>
        <w:ind w:left="567"/>
        <w:jc w:val="center"/>
        <w:rPr>
          <w:sz w:val="28"/>
          <w:szCs w:val="28"/>
        </w:rPr>
      </w:pPr>
    </w:p>
    <w:p w14:paraId="26C3226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3.Порядок проведения антикоррупционной экспертизы </w:t>
      </w:r>
    </w:p>
    <w:p w14:paraId="2A21E693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муниципальных нормативных правовых актов</w:t>
      </w:r>
    </w:p>
    <w:p w14:paraId="460E4A6C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rStyle w:val="21"/>
          <w:b/>
          <w:bCs/>
          <w:sz w:val="28"/>
          <w:szCs w:val="28"/>
          <w:lang w:val="ru-RU"/>
        </w:rPr>
        <w:t>Кулыж</w:t>
      </w:r>
      <w:r>
        <w:rPr>
          <w:rStyle w:val="21"/>
          <w:b/>
          <w:bCs/>
          <w:sz w:val="28"/>
          <w:szCs w:val="28"/>
        </w:rPr>
        <w:t>ского сельского поселения</w:t>
      </w:r>
    </w:p>
    <w:p w14:paraId="4083A696">
      <w:pPr>
        <w:ind w:left="567"/>
        <w:jc w:val="center"/>
        <w:rPr>
          <w:sz w:val="28"/>
          <w:szCs w:val="28"/>
        </w:rPr>
      </w:pPr>
    </w:p>
    <w:p w14:paraId="1BFE9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Антикоррупционная экспертиза проектов муниципальных нормативных правовых актов администрации </w:t>
      </w:r>
      <w:r>
        <w:rPr>
          <w:rStyle w:val="21"/>
          <w:sz w:val="28"/>
          <w:szCs w:val="28"/>
          <w:lang w:val="ru-RU"/>
        </w:rPr>
        <w:t>Кулыж</w:t>
      </w:r>
      <w:r>
        <w:rPr>
          <w:rStyle w:val="21"/>
          <w:sz w:val="28"/>
          <w:szCs w:val="28"/>
        </w:rPr>
        <w:t>ского сельского поселения</w:t>
      </w:r>
      <w:r>
        <w:rPr>
          <w:rStyle w:val="21"/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проводится </w:t>
      </w:r>
      <w:r>
        <w:rPr>
          <w:sz w:val="28"/>
          <w:szCs w:val="28"/>
          <w:lang w:val="ru-RU"/>
        </w:rPr>
        <w:t>специалистом</w:t>
      </w:r>
      <w:r>
        <w:rPr>
          <w:rFonts w:hint="default"/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14:paraId="0EA67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В случае отсутствия в проекте муниципального нормативного правового акта коррупциогенных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14:paraId="2A63F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</w:t>
      </w:r>
      <w:r>
        <w:rPr>
          <w:sz w:val="28"/>
          <w:szCs w:val="28"/>
          <w:lang w:val="ru-RU"/>
        </w:rPr>
        <w:t>специалистом</w:t>
      </w:r>
      <w:r>
        <w:rPr>
          <w:rFonts w:hint="default"/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</w:rPr>
        <w:t xml:space="preserve"> осуществляется подготовка заключения по результатам антикоррупционной экспертизы.</w:t>
      </w:r>
    </w:p>
    <w:p w14:paraId="3A464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Заключение по результатам антикоррупционной экспертизы должно содержать:</w:t>
      </w:r>
    </w:p>
    <w:p w14:paraId="4E88A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14:paraId="178DD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3.4.2. Основания для проведения антикоррупционной экспертизы.</w:t>
      </w:r>
    </w:p>
    <w:p w14:paraId="2932F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6B8F1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14:paraId="746E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14:paraId="20A0D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14:paraId="4A8D9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07F14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3.4.6. Вывод о наличии в проекте муниципального нормативного правового акта признаков коррупциогенности.</w:t>
      </w:r>
    </w:p>
    <w:p w14:paraId="79741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Заключение по результатам антикоррупционной экспертизы проекта муниципального нормативного правового акта, подписанное руководителем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 не позднее рабочего дня, следующего за днем его подписания.</w:t>
      </w:r>
    </w:p>
    <w:p w14:paraId="06CE5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14:paraId="21B66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в ответственное подразделение/ответственному лицу.</w:t>
      </w:r>
    </w:p>
    <w:p w14:paraId="090FE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3.6.2. Принимает решение об отзыве проекта муниципального нормативного правового акта.</w:t>
      </w:r>
    </w:p>
    <w:p w14:paraId="31309B19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B128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антикоррупционной экспертизы</w:t>
      </w:r>
    </w:p>
    <w:p w14:paraId="3090985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администрации </w:t>
      </w:r>
      <w:r>
        <w:rPr>
          <w:rStyle w:val="21"/>
          <w:b/>
          <w:bCs/>
          <w:sz w:val="28"/>
          <w:szCs w:val="28"/>
          <w:lang w:val="ru-RU"/>
        </w:rPr>
        <w:t>Кулыж</w:t>
      </w:r>
      <w:r>
        <w:rPr>
          <w:rStyle w:val="21"/>
          <w:b/>
          <w:bCs/>
          <w:sz w:val="28"/>
          <w:szCs w:val="28"/>
        </w:rPr>
        <w:t>ского сельского поселения</w:t>
      </w:r>
    </w:p>
    <w:p w14:paraId="47B43AC0">
      <w:pPr>
        <w:jc w:val="both"/>
        <w:rPr>
          <w:sz w:val="28"/>
          <w:szCs w:val="28"/>
        </w:rPr>
      </w:pPr>
    </w:p>
    <w:p w14:paraId="225D2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</w:t>
      </w:r>
      <w:r>
        <w:rPr>
          <w:sz w:val="28"/>
          <w:szCs w:val="28"/>
          <w:lang w:val="ru-RU"/>
        </w:rPr>
        <w:t>Специалисты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14:paraId="717E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В случае обнаружения в муниципальном нормативном правовом акте 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</w:t>
      </w:r>
      <w:r>
        <w:rPr>
          <w:rFonts w:hint="default"/>
          <w:sz w:val="28"/>
          <w:szCs w:val="28"/>
          <w:lang w:val="ru-RU"/>
        </w:rPr>
        <w:t xml:space="preserve"> специалисту администрации </w:t>
      </w:r>
      <w:r>
        <w:rPr>
          <w:sz w:val="28"/>
          <w:szCs w:val="28"/>
        </w:rPr>
        <w:t xml:space="preserve">/ответственному лицу на антикоррупционную экспертизу. </w:t>
      </w:r>
    </w:p>
    <w:p w14:paraId="63D4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4.3. 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</w:t>
      </w:r>
      <w:r>
        <w:rPr>
          <w:sz w:val="28"/>
          <w:szCs w:val="28"/>
          <w:lang w:val="ru-RU"/>
        </w:rPr>
        <w:t>специалисту</w:t>
      </w:r>
      <w:r>
        <w:rPr>
          <w:rFonts w:hint="default"/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</w:rPr>
        <w:t>.</w:t>
      </w:r>
    </w:p>
    <w:p w14:paraId="0F20D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 ответственным отделом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 о внесении изменений в муниципальный нормативный правовой акт либо о его отмене (признании утратившим силу).</w:t>
      </w:r>
    </w:p>
    <w:p w14:paraId="558A099C">
      <w:pPr>
        <w:jc w:val="both"/>
        <w:rPr>
          <w:sz w:val="28"/>
          <w:szCs w:val="28"/>
        </w:rPr>
      </w:pPr>
    </w:p>
    <w:p w14:paraId="3F7C4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Независимая антикоррупционная экспертиза</w:t>
      </w:r>
    </w:p>
    <w:p w14:paraId="72AB19BC">
      <w:pPr>
        <w:jc w:val="both"/>
        <w:rPr>
          <w:sz w:val="28"/>
          <w:szCs w:val="28"/>
        </w:rPr>
      </w:pPr>
    </w:p>
    <w:p w14:paraId="6043F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14:paraId="36EA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14:paraId="55F84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14:paraId="7263D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5.3.1.Наименование разработчика проекта муниципального нормативного правового акта.</w:t>
      </w:r>
    </w:p>
    <w:p w14:paraId="56B5F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5.3.2. Даты начала и окончания приема заключений по результатам независимой антикоррупционной экспертизы.</w:t>
      </w:r>
    </w:p>
    <w:p w14:paraId="2FCD8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5.3.3. Почтовый адрес и адрес электронной почты для направления заключений.</w:t>
      </w:r>
    </w:p>
    <w:p w14:paraId="6860A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14:paraId="71CA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 Результаты независимой антикоррупционной экспертизы отражаются в заключении.</w:t>
      </w:r>
    </w:p>
    <w:p w14:paraId="59279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5.6.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14:paraId="06A98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5.7. 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14:paraId="3154B8A8">
      <w:pPr>
        <w:tabs>
          <w:tab w:val="left" w:pos="2160"/>
        </w:tabs>
        <w:jc w:val="both"/>
      </w:pPr>
      <w:r>
        <w:tab/>
      </w:r>
    </w:p>
    <w:p w14:paraId="0E62C7E6"/>
    <w:p w14:paraId="3D0EFD31"/>
    <w:p w14:paraId="74EF4B5B"/>
    <w:p w14:paraId="33E78C92"/>
    <w:p w14:paraId="08B86591"/>
    <w:p w14:paraId="2E2AC5DF"/>
    <w:p w14:paraId="01FE491E"/>
    <w:p w14:paraId="72F2193B"/>
    <w:p w14:paraId="4D25E1F6"/>
    <w:p w14:paraId="00F912B8"/>
    <w:p w14:paraId="309A9502"/>
    <w:p w14:paraId="7E1D8054"/>
    <w:p w14:paraId="45EA9185"/>
    <w:p w14:paraId="4B7A8AF4"/>
    <w:p w14:paraId="3ABBB925"/>
    <w:p w14:paraId="1D8FA269"/>
    <w:p w14:paraId="107371E2"/>
    <w:p w14:paraId="2603C624"/>
    <w:p w14:paraId="208054FA"/>
    <w:p w14:paraId="791C6057"/>
    <w:p w14:paraId="08DF2633"/>
    <w:p w14:paraId="1855E383">
      <w:pPr>
        <w:sectPr>
          <w:pgSz w:w="11905" w:h="16837"/>
          <w:pgMar w:top="1134" w:right="850" w:bottom="1134" w:left="1701" w:header="720" w:footer="720" w:gutter="0"/>
          <w:cols w:space="720" w:num="1"/>
          <w:docGrid w:linePitch="360" w:charSpace="0"/>
        </w:sectPr>
      </w:pPr>
    </w:p>
    <w:p w14:paraId="068C28FE"/>
    <w:p w14:paraId="6D351A00"/>
    <w:p w14:paraId="3CDEDDA7">
      <w:pPr>
        <w:ind w:left="6480" w:hanging="6480" w:hangingChars="2700"/>
      </w:pPr>
      <w:r>
        <w:t xml:space="preserve">                                                                                                                                                                                       Приложение № 1 к порядку</w:t>
      </w:r>
    </w:p>
    <w:p w14:paraId="13F99BEE"/>
    <w:p w14:paraId="3C05DC86"/>
    <w:p w14:paraId="7AD10879"/>
    <w:p w14:paraId="6376B018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0D1ECB1F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проектов муниципальных нормативных правовых</w:t>
      </w:r>
    </w:p>
    <w:p w14:paraId="398981BC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актов и муниципальных нормативных правовых актов,</w:t>
      </w:r>
    </w:p>
    <w:p w14:paraId="2EA9821E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поступивших на антикоррупционную экспертизу</w:t>
      </w:r>
    </w:p>
    <w:p w14:paraId="5B7158EE">
      <w:pPr>
        <w:tabs>
          <w:tab w:val="left" w:pos="6360"/>
        </w:tabs>
        <w:jc w:val="center"/>
        <w:rPr>
          <w:b/>
          <w:sz w:val="28"/>
          <w:szCs w:val="28"/>
        </w:rPr>
      </w:pPr>
    </w:p>
    <w:p w14:paraId="33C1397F"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288"/>
        <w:gridCol w:w="2390"/>
        <w:gridCol w:w="2560"/>
        <w:gridCol w:w="2111"/>
        <w:gridCol w:w="1994"/>
        <w:gridCol w:w="1993"/>
      </w:tblGrid>
      <w:tr w14:paraId="71E3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  <w:noWrap w:val="0"/>
            <w:vAlign w:val="top"/>
          </w:tcPr>
          <w:p w14:paraId="1B984881">
            <w:r>
              <w:t>№п/п</w:t>
            </w:r>
          </w:p>
        </w:tc>
        <w:tc>
          <w:tcPr>
            <w:tcW w:w="2549" w:type="dxa"/>
            <w:shd w:val="clear" w:color="auto" w:fill="auto"/>
            <w:noWrap w:val="0"/>
            <w:vAlign w:val="top"/>
          </w:tcPr>
          <w:p w14:paraId="35366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проекта муниципального нормативного правового акта, муниципального нормативного правового акта на антикоррупционную экспертизу</w:t>
            </w: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 w14:paraId="0095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 муниципального нормативного правового акта, муниципального нормативного правового акта, его реквизиты</w:t>
            </w:r>
          </w:p>
        </w:tc>
        <w:tc>
          <w:tcPr>
            <w:tcW w:w="2691" w:type="dxa"/>
            <w:shd w:val="clear" w:color="auto" w:fill="auto"/>
            <w:noWrap w:val="0"/>
            <w:vAlign w:val="top"/>
          </w:tcPr>
          <w:p w14:paraId="722DB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структурного подразделения, отраслевого (функционального) органа, должность и Ф.И.О. (последнее -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289" w:type="dxa"/>
            <w:shd w:val="clear" w:color="auto" w:fill="auto"/>
            <w:noWrap w:val="0"/>
            <w:vAlign w:val="top"/>
          </w:tcPr>
          <w:p w14:paraId="78C7B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наличии (отсутствии) коррупциогенных факторов</w:t>
            </w:r>
          </w:p>
        </w:tc>
        <w:tc>
          <w:tcPr>
            <w:tcW w:w="2153" w:type="dxa"/>
            <w:shd w:val="clear" w:color="auto" w:fill="auto"/>
            <w:noWrap w:val="0"/>
            <w:vAlign w:val="top"/>
          </w:tcPr>
          <w:p w14:paraId="66FD8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дата заключения по результатам антикоррупционной экспертизы (в случае его подготовки)</w:t>
            </w:r>
          </w:p>
        </w:tc>
        <w:tc>
          <w:tcPr>
            <w:tcW w:w="2166" w:type="dxa"/>
            <w:shd w:val="clear" w:color="auto" w:fill="auto"/>
            <w:noWrap w:val="0"/>
            <w:vAlign w:val="top"/>
          </w:tcPr>
          <w:p w14:paraId="3FE30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инициалы, подпись муниципального служащего, проводившего антикоррупционную экспертизу</w:t>
            </w:r>
          </w:p>
        </w:tc>
      </w:tr>
      <w:tr w14:paraId="753C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  <w:noWrap w:val="0"/>
            <w:vAlign w:val="top"/>
          </w:tcPr>
          <w:p w14:paraId="69150F49"/>
        </w:tc>
        <w:tc>
          <w:tcPr>
            <w:tcW w:w="2549" w:type="dxa"/>
            <w:shd w:val="clear" w:color="auto" w:fill="auto"/>
            <w:noWrap w:val="0"/>
            <w:vAlign w:val="top"/>
          </w:tcPr>
          <w:p w14:paraId="21BC2DD7"/>
        </w:tc>
        <w:tc>
          <w:tcPr>
            <w:tcW w:w="2689" w:type="dxa"/>
            <w:shd w:val="clear" w:color="auto" w:fill="auto"/>
            <w:noWrap w:val="0"/>
            <w:vAlign w:val="top"/>
          </w:tcPr>
          <w:p w14:paraId="1A578654"/>
        </w:tc>
        <w:tc>
          <w:tcPr>
            <w:tcW w:w="2691" w:type="dxa"/>
            <w:shd w:val="clear" w:color="auto" w:fill="auto"/>
            <w:noWrap w:val="0"/>
            <w:vAlign w:val="top"/>
          </w:tcPr>
          <w:p w14:paraId="5DEC6DEF"/>
        </w:tc>
        <w:tc>
          <w:tcPr>
            <w:tcW w:w="2289" w:type="dxa"/>
            <w:shd w:val="clear" w:color="auto" w:fill="auto"/>
            <w:noWrap w:val="0"/>
            <w:vAlign w:val="top"/>
          </w:tcPr>
          <w:p w14:paraId="68E29073"/>
        </w:tc>
        <w:tc>
          <w:tcPr>
            <w:tcW w:w="2153" w:type="dxa"/>
            <w:shd w:val="clear" w:color="auto" w:fill="auto"/>
            <w:noWrap w:val="0"/>
            <w:vAlign w:val="top"/>
          </w:tcPr>
          <w:p w14:paraId="5D08B4FB"/>
        </w:tc>
        <w:tc>
          <w:tcPr>
            <w:tcW w:w="2166" w:type="dxa"/>
            <w:shd w:val="clear" w:color="auto" w:fill="auto"/>
            <w:noWrap w:val="0"/>
            <w:vAlign w:val="top"/>
          </w:tcPr>
          <w:p w14:paraId="3AA14B81"/>
        </w:tc>
      </w:tr>
      <w:tr w14:paraId="2E1F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  <w:noWrap w:val="0"/>
            <w:vAlign w:val="top"/>
          </w:tcPr>
          <w:p w14:paraId="67B89994"/>
        </w:tc>
        <w:tc>
          <w:tcPr>
            <w:tcW w:w="2549" w:type="dxa"/>
            <w:shd w:val="clear" w:color="auto" w:fill="auto"/>
            <w:noWrap w:val="0"/>
            <w:vAlign w:val="top"/>
          </w:tcPr>
          <w:p w14:paraId="599A745D"/>
        </w:tc>
        <w:tc>
          <w:tcPr>
            <w:tcW w:w="2689" w:type="dxa"/>
            <w:shd w:val="clear" w:color="auto" w:fill="auto"/>
            <w:noWrap w:val="0"/>
            <w:vAlign w:val="top"/>
          </w:tcPr>
          <w:p w14:paraId="4DD08466"/>
        </w:tc>
        <w:tc>
          <w:tcPr>
            <w:tcW w:w="2691" w:type="dxa"/>
            <w:shd w:val="clear" w:color="auto" w:fill="auto"/>
            <w:noWrap w:val="0"/>
            <w:vAlign w:val="top"/>
          </w:tcPr>
          <w:p w14:paraId="5ACBA2EA"/>
        </w:tc>
        <w:tc>
          <w:tcPr>
            <w:tcW w:w="2289" w:type="dxa"/>
            <w:shd w:val="clear" w:color="auto" w:fill="auto"/>
            <w:noWrap w:val="0"/>
            <w:vAlign w:val="top"/>
          </w:tcPr>
          <w:p w14:paraId="65B1E3AC"/>
        </w:tc>
        <w:tc>
          <w:tcPr>
            <w:tcW w:w="2153" w:type="dxa"/>
            <w:shd w:val="clear" w:color="auto" w:fill="auto"/>
            <w:noWrap w:val="0"/>
            <w:vAlign w:val="top"/>
          </w:tcPr>
          <w:p w14:paraId="496FFA6E"/>
        </w:tc>
        <w:tc>
          <w:tcPr>
            <w:tcW w:w="2166" w:type="dxa"/>
            <w:shd w:val="clear" w:color="auto" w:fill="auto"/>
            <w:noWrap w:val="0"/>
            <w:vAlign w:val="top"/>
          </w:tcPr>
          <w:p w14:paraId="5D67B5F9"/>
        </w:tc>
      </w:tr>
    </w:tbl>
    <w:p w14:paraId="4BCC9419"/>
    <w:p w14:paraId="2D835054"/>
    <w:p w14:paraId="52DC0106">
      <w:pPr>
        <w:spacing w:after="200" w:line="276" w:lineRule="auto"/>
        <w:jc w:val="center"/>
        <w:rPr>
          <w:rFonts w:eastAsiaTheme="minorHAnsi"/>
          <w:lang w:eastAsia="en-US"/>
        </w:rPr>
      </w:pPr>
      <w:bookmarkStart w:id="0" w:name="_GoBack"/>
      <w:bookmarkEnd w:id="0"/>
    </w:p>
    <w:sectPr>
      <w:footerReference r:id="rId5" w:type="default"/>
      <w:footnotePr>
        <w:numFmt w:val="chicago"/>
      </w:footnotePr>
      <w:pgSz w:w="16838" w:h="11906" w:orient="landscape"/>
      <w:pgMar w:top="851" w:right="1418" w:bottom="851" w:left="153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936F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D436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924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41CA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1A9E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05E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  <w:rsid w:val="014260DA"/>
    <w:rsid w:val="11E01B27"/>
    <w:rsid w:val="375B1DE6"/>
    <w:rsid w:val="49916CBF"/>
    <w:rsid w:val="50C17A48"/>
    <w:rsid w:val="5CF539D1"/>
    <w:rsid w:val="7F530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qFormat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DF2BE-9BE0-4E69-9FB1-615E0205B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1884</Words>
  <Characters>10740</Characters>
  <Lines>89</Lines>
  <Paragraphs>25</Paragraphs>
  <TotalTime>28</TotalTime>
  <ScaleCrop>false</ScaleCrop>
  <LinksUpToDate>false</LinksUpToDate>
  <CharactersWithSpaces>12599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2022-04-01T13:22:00Z</dcterms:created>
  <dc:creator>Евгения И. Малыгина</dc:creator>
  <cp:lastModifiedBy>User</cp:lastModifiedBy>
  <cp:lastPrinted>2024-10-18T06:52:22Z</cp:lastPrinted>
  <dcterms:modified xsi:type="dcterms:W3CDTF">2024-10-18T06:56:16Z</dcterms:modified>
  <cp:revision>484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335847359C6F4351BC5E0721CCF430AE_12</vt:lpwstr>
  </property>
</Properties>
</file>